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0BCE" w14:textId="0EAEEB2C" w:rsidR="00196AE6" w:rsidRPr="00040A18" w:rsidRDefault="00196AE6" w:rsidP="000528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40A18">
        <w:rPr>
          <w:rFonts w:cstheme="minorHAnsi"/>
          <w:b/>
          <w:bCs/>
          <w:sz w:val="24"/>
          <w:szCs w:val="24"/>
        </w:rPr>
        <w:t>Teologia pastorale fondamentale</w:t>
      </w:r>
    </w:p>
    <w:p w14:paraId="630A7BCA" w14:textId="77777777" w:rsidR="00196AE6" w:rsidRDefault="00196AE6" w:rsidP="000528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9BBCD1" w14:textId="243BDFC2" w:rsidR="002958ED" w:rsidRDefault="002958ED" w:rsidP="000528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28AE">
        <w:rPr>
          <w:rFonts w:cstheme="minorHAnsi"/>
          <w:sz w:val="24"/>
          <w:szCs w:val="24"/>
        </w:rPr>
        <w:t>Parte 1</w:t>
      </w:r>
      <w:r w:rsidR="000528AE">
        <w:rPr>
          <w:rFonts w:cstheme="minorHAnsi"/>
          <w:sz w:val="24"/>
          <w:szCs w:val="24"/>
        </w:rPr>
        <w:t xml:space="preserve">. </w:t>
      </w:r>
      <w:r w:rsidRPr="000528AE">
        <w:rPr>
          <w:rFonts w:cstheme="minorHAnsi"/>
          <w:sz w:val="24"/>
          <w:szCs w:val="24"/>
        </w:rPr>
        <w:t>PARTE GENERALE</w:t>
      </w:r>
    </w:p>
    <w:p w14:paraId="22E46BD2" w14:textId="1612DCDD" w:rsidR="002958ED" w:rsidRPr="000528AE" w:rsidRDefault="002958ED" w:rsidP="000528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091EC6" w14:textId="77777777" w:rsidR="002958ED" w:rsidRPr="000528AE" w:rsidRDefault="002958ED" w:rsidP="00040A18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4"/>
          <w:szCs w:val="24"/>
        </w:rPr>
      </w:pPr>
      <w:r w:rsidRPr="000528AE">
        <w:rPr>
          <w:rFonts w:cstheme="minorHAnsi"/>
          <w:sz w:val="24"/>
          <w:szCs w:val="24"/>
        </w:rPr>
        <w:t>I. Il rapporto fra pastorale e teologia nella storia</w:t>
      </w:r>
    </w:p>
    <w:p w14:paraId="198D2593" w14:textId="77777777" w:rsidR="002958ED" w:rsidRPr="000528AE" w:rsidRDefault="002958ED" w:rsidP="00040A18">
      <w:pPr>
        <w:autoSpaceDE w:val="0"/>
        <w:autoSpaceDN w:val="0"/>
        <w:adjustRightInd w:val="0"/>
        <w:spacing w:after="0" w:line="240" w:lineRule="auto"/>
        <w:ind w:left="851"/>
        <w:rPr>
          <w:rFonts w:cstheme="minorHAnsi"/>
          <w:sz w:val="24"/>
          <w:szCs w:val="24"/>
        </w:rPr>
      </w:pPr>
      <w:r w:rsidRPr="000528AE">
        <w:rPr>
          <w:rFonts w:cstheme="minorHAnsi"/>
          <w:sz w:val="24"/>
          <w:szCs w:val="24"/>
        </w:rPr>
        <w:t>1. Radice biblica</w:t>
      </w:r>
    </w:p>
    <w:p w14:paraId="7F4B943B" w14:textId="77777777" w:rsidR="002958ED" w:rsidRPr="000528AE" w:rsidRDefault="002958ED" w:rsidP="00040A18">
      <w:pPr>
        <w:autoSpaceDE w:val="0"/>
        <w:autoSpaceDN w:val="0"/>
        <w:adjustRightInd w:val="0"/>
        <w:spacing w:after="0" w:line="240" w:lineRule="auto"/>
        <w:ind w:left="851"/>
        <w:rPr>
          <w:rFonts w:cstheme="minorHAnsi"/>
          <w:sz w:val="24"/>
          <w:szCs w:val="24"/>
        </w:rPr>
      </w:pPr>
      <w:r w:rsidRPr="000528AE">
        <w:rPr>
          <w:rFonts w:cstheme="minorHAnsi"/>
          <w:sz w:val="24"/>
          <w:szCs w:val="24"/>
        </w:rPr>
        <w:t>2. Età patristica</w:t>
      </w:r>
    </w:p>
    <w:p w14:paraId="5BECBEB3" w14:textId="77777777" w:rsidR="002958ED" w:rsidRPr="000528AE" w:rsidRDefault="002958ED" w:rsidP="00040A18">
      <w:pPr>
        <w:autoSpaceDE w:val="0"/>
        <w:autoSpaceDN w:val="0"/>
        <w:adjustRightInd w:val="0"/>
        <w:spacing w:after="0" w:line="240" w:lineRule="auto"/>
        <w:ind w:left="851"/>
        <w:rPr>
          <w:rFonts w:cstheme="minorHAnsi"/>
          <w:sz w:val="24"/>
          <w:szCs w:val="24"/>
        </w:rPr>
      </w:pPr>
      <w:r w:rsidRPr="000528AE">
        <w:rPr>
          <w:rFonts w:cstheme="minorHAnsi"/>
          <w:sz w:val="24"/>
          <w:szCs w:val="24"/>
        </w:rPr>
        <w:t>3. Il Medioevo</w:t>
      </w:r>
    </w:p>
    <w:p w14:paraId="161DFF9B" w14:textId="77777777" w:rsidR="002958ED" w:rsidRPr="000528AE" w:rsidRDefault="002958ED" w:rsidP="00040A18">
      <w:pPr>
        <w:autoSpaceDE w:val="0"/>
        <w:autoSpaceDN w:val="0"/>
        <w:adjustRightInd w:val="0"/>
        <w:spacing w:after="0" w:line="240" w:lineRule="auto"/>
        <w:ind w:left="851"/>
        <w:rPr>
          <w:rFonts w:cstheme="minorHAnsi"/>
          <w:sz w:val="24"/>
          <w:szCs w:val="24"/>
        </w:rPr>
      </w:pPr>
      <w:r w:rsidRPr="000528AE">
        <w:rPr>
          <w:rFonts w:cstheme="minorHAnsi"/>
          <w:sz w:val="24"/>
          <w:szCs w:val="24"/>
        </w:rPr>
        <w:t>4. Trento e la Controriforma</w:t>
      </w:r>
    </w:p>
    <w:p w14:paraId="0F1F6D3D" w14:textId="77777777" w:rsidR="002958ED" w:rsidRPr="000528AE" w:rsidRDefault="002958ED" w:rsidP="00040A18">
      <w:pPr>
        <w:autoSpaceDE w:val="0"/>
        <w:autoSpaceDN w:val="0"/>
        <w:adjustRightInd w:val="0"/>
        <w:spacing w:after="0" w:line="240" w:lineRule="auto"/>
        <w:ind w:left="851"/>
        <w:rPr>
          <w:rFonts w:cstheme="minorHAnsi"/>
          <w:i/>
          <w:iCs/>
          <w:sz w:val="24"/>
          <w:szCs w:val="24"/>
        </w:rPr>
      </w:pPr>
      <w:r w:rsidRPr="000528AE">
        <w:rPr>
          <w:rFonts w:cstheme="minorHAnsi"/>
          <w:sz w:val="24"/>
          <w:szCs w:val="24"/>
        </w:rPr>
        <w:t xml:space="preserve">5. L’interesse pratico: la rivoluzione industriale e la </w:t>
      </w:r>
      <w:r w:rsidRPr="000528AE">
        <w:rPr>
          <w:rFonts w:cstheme="minorHAnsi"/>
          <w:i/>
          <w:iCs/>
          <w:sz w:val="24"/>
          <w:szCs w:val="24"/>
        </w:rPr>
        <w:t xml:space="preserve">Rerum </w:t>
      </w:r>
      <w:proofErr w:type="spellStart"/>
      <w:r w:rsidRPr="000528AE">
        <w:rPr>
          <w:rFonts w:cstheme="minorHAnsi"/>
          <w:i/>
          <w:iCs/>
          <w:sz w:val="24"/>
          <w:szCs w:val="24"/>
        </w:rPr>
        <w:t>novarum</w:t>
      </w:r>
      <w:proofErr w:type="spellEnd"/>
    </w:p>
    <w:p w14:paraId="187CB3DC" w14:textId="77777777" w:rsidR="002958ED" w:rsidRPr="000528AE" w:rsidRDefault="002958ED" w:rsidP="00040A18">
      <w:pPr>
        <w:autoSpaceDE w:val="0"/>
        <w:autoSpaceDN w:val="0"/>
        <w:adjustRightInd w:val="0"/>
        <w:spacing w:after="0" w:line="240" w:lineRule="auto"/>
        <w:ind w:left="851"/>
        <w:rPr>
          <w:rFonts w:cstheme="minorHAnsi"/>
          <w:i/>
          <w:iCs/>
          <w:sz w:val="24"/>
          <w:szCs w:val="24"/>
        </w:rPr>
      </w:pPr>
      <w:r w:rsidRPr="000528AE">
        <w:rPr>
          <w:rFonts w:cstheme="minorHAnsi"/>
          <w:sz w:val="24"/>
          <w:szCs w:val="24"/>
        </w:rPr>
        <w:t xml:space="preserve">6. Nuove prospettive pastorali: la </w:t>
      </w:r>
      <w:proofErr w:type="spellStart"/>
      <w:r w:rsidRPr="000528AE">
        <w:rPr>
          <w:rFonts w:cstheme="minorHAnsi"/>
          <w:i/>
          <w:iCs/>
          <w:sz w:val="24"/>
          <w:szCs w:val="24"/>
        </w:rPr>
        <w:t>Pastoral</w:t>
      </w:r>
      <w:proofErr w:type="spellEnd"/>
      <w:r w:rsidRPr="000528A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528AE">
        <w:rPr>
          <w:rFonts w:cstheme="minorHAnsi"/>
          <w:i/>
          <w:iCs/>
          <w:sz w:val="24"/>
          <w:szCs w:val="24"/>
        </w:rPr>
        <w:t>counselin</w:t>
      </w:r>
      <w:proofErr w:type="spellEnd"/>
      <w:r w:rsidRPr="000528AE">
        <w:rPr>
          <w:rFonts w:cstheme="minorHAnsi"/>
          <w:i/>
          <w:iCs/>
          <w:sz w:val="24"/>
          <w:szCs w:val="24"/>
        </w:rPr>
        <w:t xml:space="preserve"> </w:t>
      </w:r>
      <w:r w:rsidRPr="000528AE">
        <w:rPr>
          <w:rFonts w:cstheme="minorHAnsi"/>
          <w:sz w:val="24"/>
          <w:szCs w:val="24"/>
        </w:rPr>
        <w:t xml:space="preserve">e la </w:t>
      </w:r>
      <w:r w:rsidRPr="000528AE">
        <w:rPr>
          <w:rFonts w:cstheme="minorHAnsi"/>
          <w:i/>
          <w:iCs/>
          <w:sz w:val="24"/>
          <w:szCs w:val="24"/>
        </w:rPr>
        <w:t>Pastorale d’insieme</w:t>
      </w:r>
    </w:p>
    <w:p w14:paraId="1C3B412A" w14:textId="77777777" w:rsidR="002958ED" w:rsidRPr="000528AE" w:rsidRDefault="002958ED" w:rsidP="00040A18">
      <w:pPr>
        <w:autoSpaceDE w:val="0"/>
        <w:autoSpaceDN w:val="0"/>
        <w:adjustRightInd w:val="0"/>
        <w:spacing w:after="0" w:line="240" w:lineRule="auto"/>
        <w:ind w:left="851"/>
        <w:rPr>
          <w:rFonts w:cstheme="minorHAnsi"/>
          <w:sz w:val="24"/>
          <w:szCs w:val="24"/>
        </w:rPr>
      </w:pPr>
      <w:r w:rsidRPr="000528AE">
        <w:rPr>
          <w:rFonts w:cstheme="minorHAnsi"/>
          <w:sz w:val="24"/>
          <w:szCs w:val="24"/>
        </w:rPr>
        <w:t>7. Il Concilio Vaticano II</w:t>
      </w:r>
    </w:p>
    <w:p w14:paraId="2DD8A65C" w14:textId="77777777" w:rsidR="002958ED" w:rsidRPr="000528AE" w:rsidRDefault="002958ED" w:rsidP="00040A18">
      <w:pPr>
        <w:autoSpaceDE w:val="0"/>
        <w:autoSpaceDN w:val="0"/>
        <w:adjustRightInd w:val="0"/>
        <w:spacing w:after="0" w:line="240" w:lineRule="auto"/>
        <w:ind w:left="851"/>
        <w:rPr>
          <w:rFonts w:cstheme="minorHAnsi"/>
          <w:sz w:val="24"/>
          <w:szCs w:val="24"/>
        </w:rPr>
      </w:pPr>
      <w:r w:rsidRPr="000528AE">
        <w:rPr>
          <w:rFonts w:cstheme="minorHAnsi"/>
          <w:sz w:val="24"/>
          <w:szCs w:val="24"/>
        </w:rPr>
        <w:t>8. Il periodo postconciliare: la pastorale come dialogo</w:t>
      </w:r>
    </w:p>
    <w:p w14:paraId="6B72D0BD" w14:textId="4818BD53" w:rsidR="002958ED" w:rsidRPr="000528AE" w:rsidRDefault="002958ED" w:rsidP="00040A18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4"/>
          <w:szCs w:val="24"/>
        </w:rPr>
      </w:pPr>
    </w:p>
    <w:p w14:paraId="2EBEE124" w14:textId="77777777" w:rsidR="002958ED" w:rsidRPr="000528AE" w:rsidRDefault="002958ED" w:rsidP="00040A18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4"/>
          <w:szCs w:val="24"/>
        </w:rPr>
      </w:pPr>
      <w:r w:rsidRPr="000528AE">
        <w:rPr>
          <w:rFonts w:cstheme="minorHAnsi"/>
          <w:sz w:val="24"/>
          <w:szCs w:val="24"/>
        </w:rPr>
        <w:t>II. Parte sistematica</w:t>
      </w:r>
    </w:p>
    <w:p w14:paraId="22C151E9" w14:textId="77777777" w:rsidR="002958ED" w:rsidRPr="000528AE" w:rsidRDefault="002958ED" w:rsidP="00040A18">
      <w:pPr>
        <w:autoSpaceDE w:val="0"/>
        <w:autoSpaceDN w:val="0"/>
        <w:adjustRightInd w:val="0"/>
        <w:spacing w:after="0" w:line="240" w:lineRule="auto"/>
        <w:ind w:left="851"/>
        <w:rPr>
          <w:rFonts w:cstheme="minorHAnsi"/>
          <w:sz w:val="24"/>
          <w:szCs w:val="24"/>
        </w:rPr>
      </w:pPr>
      <w:r w:rsidRPr="000528AE">
        <w:rPr>
          <w:rFonts w:cstheme="minorHAnsi"/>
          <w:sz w:val="24"/>
          <w:szCs w:val="24"/>
        </w:rPr>
        <w:t>1. Configurazione accademica della teologia pastorale</w:t>
      </w:r>
    </w:p>
    <w:p w14:paraId="0124D662" w14:textId="77777777" w:rsidR="002958ED" w:rsidRPr="000528AE" w:rsidRDefault="002958ED" w:rsidP="00040A18">
      <w:pPr>
        <w:autoSpaceDE w:val="0"/>
        <w:autoSpaceDN w:val="0"/>
        <w:adjustRightInd w:val="0"/>
        <w:spacing w:after="0" w:line="240" w:lineRule="auto"/>
        <w:ind w:left="1276"/>
        <w:rPr>
          <w:rFonts w:cstheme="minorHAnsi"/>
          <w:i/>
          <w:iCs/>
          <w:sz w:val="24"/>
          <w:szCs w:val="24"/>
        </w:rPr>
      </w:pPr>
      <w:r w:rsidRPr="000528AE">
        <w:rPr>
          <w:rFonts w:cstheme="minorHAnsi"/>
          <w:i/>
          <w:iCs/>
          <w:sz w:val="24"/>
          <w:szCs w:val="24"/>
        </w:rPr>
        <w:t xml:space="preserve">1.1. L’interesse politico: l’abbate </w:t>
      </w:r>
      <w:proofErr w:type="spellStart"/>
      <w:r w:rsidRPr="000528AE">
        <w:rPr>
          <w:rFonts w:cstheme="minorHAnsi"/>
          <w:i/>
          <w:iCs/>
          <w:sz w:val="24"/>
          <w:szCs w:val="24"/>
        </w:rPr>
        <w:t>Rautenstrauch</w:t>
      </w:r>
      <w:proofErr w:type="spellEnd"/>
    </w:p>
    <w:p w14:paraId="455CDC6C" w14:textId="77777777" w:rsidR="002958ED" w:rsidRPr="000528AE" w:rsidRDefault="002958ED" w:rsidP="00040A18">
      <w:pPr>
        <w:autoSpaceDE w:val="0"/>
        <w:autoSpaceDN w:val="0"/>
        <w:adjustRightInd w:val="0"/>
        <w:spacing w:after="0" w:line="240" w:lineRule="auto"/>
        <w:ind w:left="1276"/>
        <w:rPr>
          <w:rFonts w:cstheme="minorHAnsi"/>
          <w:i/>
          <w:iCs/>
          <w:sz w:val="24"/>
          <w:szCs w:val="24"/>
        </w:rPr>
      </w:pPr>
      <w:r w:rsidRPr="000528AE">
        <w:rPr>
          <w:rFonts w:cstheme="minorHAnsi"/>
          <w:i/>
          <w:iCs/>
          <w:sz w:val="24"/>
          <w:szCs w:val="24"/>
        </w:rPr>
        <w:t>1.2. Il radicamento ecclesiologico: F. Schleiermacher</w:t>
      </w:r>
    </w:p>
    <w:p w14:paraId="6E1E165D" w14:textId="77777777" w:rsidR="002958ED" w:rsidRPr="000528AE" w:rsidRDefault="002958ED" w:rsidP="00040A18">
      <w:pPr>
        <w:autoSpaceDE w:val="0"/>
        <w:autoSpaceDN w:val="0"/>
        <w:adjustRightInd w:val="0"/>
        <w:spacing w:after="0" w:line="240" w:lineRule="auto"/>
        <w:ind w:left="1276"/>
        <w:rPr>
          <w:rFonts w:cstheme="minorHAnsi"/>
          <w:i/>
          <w:iCs/>
          <w:sz w:val="24"/>
          <w:szCs w:val="24"/>
        </w:rPr>
      </w:pPr>
      <w:r w:rsidRPr="000528AE">
        <w:rPr>
          <w:rFonts w:cstheme="minorHAnsi"/>
          <w:i/>
          <w:iCs/>
          <w:sz w:val="24"/>
          <w:szCs w:val="24"/>
        </w:rPr>
        <w:t>1.3 La dimensione storica della Chiesa: A. Graf</w:t>
      </w:r>
    </w:p>
    <w:p w14:paraId="05B53E4E" w14:textId="77777777" w:rsidR="002958ED" w:rsidRPr="000528AE" w:rsidRDefault="002958ED" w:rsidP="00040A18">
      <w:pPr>
        <w:autoSpaceDE w:val="0"/>
        <w:autoSpaceDN w:val="0"/>
        <w:adjustRightInd w:val="0"/>
        <w:spacing w:after="0" w:line="240" w:lineRule="auto"/>
        <w:ind w:left="1276"/>
        <w:rPr>
          <w:rFonts w:cstheme="minorHAnsi"/>
          <w:i/>
          <w:iCs/>
          <w:sz w:val="24"/>
          <w:szCs w:val="24"/>
        </w:rPr>
      </w:pPr>
      <w:r w:rsidRPr="000528AE">
        <w:rPr>
          <w:rFonts w:cstheme="minorHAnsi"/>
          <w:i/>
          <w:iCs/>
          <w:sz w:val="24"/>
          <w:szCs w:val="24"/>
        </w:rPr>
        <w:t>1.4. Il principio divino-umano: F.X. Arnold</w:t>
      </w:r>
    </w:p>
    <w:p w14:paraId="1C6C1225" w14:textId="77777777" w:rsidR="002958ED" w:rsidRPr="000528AE" w:rsidRDefault="002958ED" w:rsidP="00040A18">
      <w:pPr>
        <w:autoSpaceDE w:val="0"/>
        <w:autoSpaceDN w:val="0"/>
        <w:adjustRightInd w:val="0"/>
        <w:spacing w:after="0" w:line="240" w:lineRule="auto"/>
        <w:ind w:left="1276"/>
        <w:rPr>
          <w:rFonts w:cstheme="minorHAnsi"/>
          <w:sz w:val="24"/>
          <w:szCs w:val="24"/>
        </w:rPr>
      </w:pPr>
      <w:r w:rsidRPr="000528AE">
        <w:rPr>
          <w:rFonts w:cstheme="minorHAnsi"/>
          <w:i/>
          <w:iCs/>
          <w:sz w:val="24"/>
          <w:szCs w:val="24"/>
        </w:rPr>
        <w:t xml:space="preserve">1.5. Il Concilio Vaticano II: </w:t>
      </w:r>
      <w:r w:rsidRPr="000528AE">
        <w:rPr>
          <w:rFonts w:cstheme="minorHAnsi"/>
          <w:sz w:val="24"/>
          <w:szCs w:val="24"/>
        </w:rPr>
        <w:t xml:space="preserve">Dei Verbum </w:t>
      </w:r>
      <w:r w:rsidRPr="000528AE">
        <w:rPr>
          <w:rFonts w:cstheme="minorHAnsi"/>
          <w:i/>
          <w:iCs/>
          <w:sz w:val="24"/>
          <w:szCs w:val="24"/>
        </w:rPr>
        <w:t xml:space="preserve">e </w:t>
      </w:r>
      <w:r w:rsidRPr="000528AE">
        <w:rPr>
          <w:rFonts w:cstheme="minorHAnsi"/>
          <w:sz w:val="24"/>
          <w:szCs w:val="24"/>
        </w:rPr>
        <w:t xml:space="preserve">Gaudium et </w:t>
      </w:r>
      <w:proofErr w:type="spellStart"/>
      <w:r w:rsidRPr="000528AE">
        <w:rPr>
          <w:rFonts w:cstheme="minorHAnsi"/>
          <w:sz w:val="24"/>
          <w:szCs w:val="24"/>
        </w:rPr>
        <w:t>spes</w:t>
      </w:r>
      <w:proofErr w:type="spellEnd"/>
    </w:p>
    <w:p w14:paraId="2F50C3B9" w14:textId="77777777" w:rsidR="002958ED" w:rsidRPr="000528AE" w:rsidRDefault="002958ED" w:rsidP="00040A18">
      <w:pPr>
        <w:autoSpaceDE w:val="0"/>
        <w:autoSpaceDN w:val="0"/>
        <w:adjustRightInd w:val="0"/>
        <w:spacing w:after="0" w:line="240" w:lineRule="auto"/>
        <w:ind w:left="1276"/>
        <w:rPr>
          <w:rFonts w:cstheme="minorHAnsi"/>
          <w:i/>
          <w:iCs/>
          <w:sz w:val="24"/>
          <w:szCs w:val="24"/>
        </w:rPr>
      </w:pPr>
      <w:r w:rsidRPr="000528AE">
        <w:rPr>
          <w:rFonts w:cstheme="minorHAnsi"/>
          <w:i/>
          <w:iCs/>
          <w:sz w:val="24"/>
          <w:szCs w:val="24"/>
        </w:rPr>
        <w:t xml:space="preserve">1.6. Il Manuale di K. </w:t>
      </w:r>
      <w:proofErr w:type="spellStart"/>
      <w:r w:rsidRPr="000528AE">
        <w:rPr>
          <w:rFonts w:cstheme="minorHAnsi"/>
          <w:i/>
          <w:iCs/>
          <w:sz w:val="24"/>
          <w:szCs w:val="24"/>
        </w:rPr>
        <w:t>Rahner</w:t>
      </w:r>
      <w:proofErr w:type="spellEnd"/>
    </w:p>
    <w:p w14:paraId="4190E4F2" w14:textId="77777777" w:rsidR="002958ED" w:rsidRPr="000528AE" w:rsidRDefault="002958ED" w:rsidP="00040A18">
      <w:pPr>
        <w:autoSpaceDE w:val="0"/>
        <w:autoSpaceDN w:val="0"/>
        <w:adjustRightInd w:val="0"/>
        <w:spacing w:after="0" w:line="240" w:lineRule="auto"/>
        <w:ind w:left="1276"/>
        <w:rPr>
          <w:rFonts w:cstheme="minorHAnsi"/>
          <w:i/>
          <w:iCs/>
          <w:sz w:val="24"/>
          <w:szCs w:val="24"/>
        </w:rPr>
      </w:pPr>
      <w:r w:rsidRPr="000528AE">
        <w:rPr>
          <w:rFonts w:cstheme="minorHAnsi"/>
          <w:i/>
          <w:iCs/>
          <w:sz w:val="24"/>
          <w:szCs w:val="24"/>
        </w:rPr>
        <w:t>1.7. Il dibattito attuale</w:t>
      </w:r>
    </w:p>
    <w:p w14:paraId="55CDC621" w14:textId="77777777" w:rsidR="002958ED" w:rsidRPr="000528AE" w:rsidRDefault="002958ED" w:rsidP="00040A18">
      <w:pPr>
        <w:autoSpaceDE w:val="0"/>
        <w:autoSpaceDN w:val="0"/>
        <w:adjustRightInd w:val="0"/>
        <w:spacing w:after="0" w:line="240" w:lineRule="auto"/>
        <w:ind w:left="851"/>
        <w:rPr>
          <w:rFonts w:cstheme="minorHAnsi"/>
          <w:sz w:val="24"/>
          <w:szCs w:val="24"/>
        </w:rPr>
      </w:pPr>
      <w:r w:rsidRPr="000528AE">
        <w:rPr>
          <w:rFonts w:cstheme="minorHAnsi"/>
          <w:sz w:val="24"/>
          <w:szCs w:val="24"/>
        </w:rPr>
        <w:t>2. Identità e metodo della teologia pastorale</w:t>
      </w:r>
    </w:p>
    <w:p w14:paraId="193BC36A" w14:textId="77777777" w:rsidR="002958ED" w:rsidRPr="000528AE" w:rsidRDefault="002958ED" w:rsidP="00040A18">
      <w:pPr>
        <w:autoSpaceDE w:val="0"/>
        <w:autoSpaceDN w:val="0"/>
        <w:adjustRightInd w:val="0"/>
        <w:spacing w:after="0" w:line="240" w:lineRule="auto"/>
        <w:ind w:left="1276"/>
        <w:rPr>
          <w:rFonts w:cstheme="minorHAnsi"/>
          <w:i/>
          <w:iCs/>
          <w:sz w:val="24"/>
          <w:szCs w:val="24"/>
        </w:rPr>
      </w:pPr>
      <w:r w:rsidRPr="000528AE">
        <w:rPr>
          <w:rFonts w:cstheme="minorHAnsi"/>
          <w:i/>
          <w:iCs/>
          <w:sz w:val="24"/>
          <w:szCs w:val="24"/>
        </w:rPr>
        <w:t>2.1. Il rapporto teoria-prassi</w:t>
      </w:r>
    </w:p>
    <w:p w14:paraId="1F3C89B8" w14:textId="77777777" w:rsidR="002958ED" w:rsidRPr="000528AE" w:rsidRDefault="002958ED" w:rsidP="00040A18">
      <w:pPr>
        <w:autoSpaceDE w:val="0"/>
        <w:autoSpaceDN w:val="0"/>
        <w:adjustRightInd w:val="0"/>
        <w:spacing w:after="0" w:line="240" w:lineRule="auto"/>
        <w:ind w:left="1276"/>
        <w:rPr>
          <w:rFonts w:cstheme="minorHAnsi"/>
          <w:i/>
          <w:iCs/>
          <w:sz w:val="24"/>
          <w:szCs w:val="24"/>
        </w:rPr>
      </w:pPr>
      <w:r w:rsidRPr="000528AE">
        <w:rPr>
          <w:rFonts w:cstheme="minorHAnsi"/>
          <w:i/>
          <w:iCs/>
          <w:sz w:val="24"/>
          <w:szCs w:val="24"/>
        </w:rPr>
        <w:t>2.2. Il principio formale: l’Incarnazione</w:t>
      </w:r>
    </w:p>
    <w:p w14:paraId="66266848" w14:textId="77777777" w:rsidR="002958ED" w:rsidRPr="000528AE" w:rsidRDefault="002958ED" w:rsidP="00040A18">
      <w:pPr>
        <w:autoSpaceDE w:val="0"/>
        <w:autoSpaceDN w:val="0"/>
        <w:adjustRightInd w:val="0"/>
        <w:spacing w:after="0" w:line="240" w:lineRule="auto"/>
        <w:ind w:left="1276"/>
        <w:rPr>
          <w:rFonts w:cstheme="minorHAnsi"/>
          <w:i/>
          <w:iCs/>
          <w:sz w:val="24"/>
          <w:szCs w:val="24"/>
        </w:rPr>
      </w:pPr>
      <w:r w:rsidRPr="000528AE">
        <w:rPr>
          <w:rFonts w:cstheme="minorHAnsi"/>
          <w:i/>
          <w:iCs/>
          <w:sz w:val="24"/>
          <w:szCs w:val="24"/>
        </w:rPr>
        <w:t>2.3. Natura e oggetto della teologia pastorale</w:t>
      </w:r>
    </w:p>
    <w:p w14:paraId="5DD4B006" w14:textId="5C16D8BA" w:rsidR="002958ED" w:rsidRPr="000528AE" w:rsidRDefault="002958ED" w:rsidP="00040A18">
      <w:pPr>
        <w:autoSpaceDE w:val="0"/>
        <w:autoSpaceDN w:val="0"/>
        <w:adjustRightInd w:val="0"/>
        <w:spacing w:after="0" w:line="240" w:lineRule="auto"/>
        <w:ind w:left="1276"/>
        <w:rPr>
          <w:rFonts w:cstheme="minorHAnsi"/>
          <w:sz w:val="24"/>
          <w:szCs w:val="24"/>
        </w:rPr>
      </w:pPr>
      <w:r w:rsidRPr="000528AE">
        <w:rPr>
          <w:rFonts w:cstheme="minorHAnsi"/>
          <w:i/>
          <w:iCs/>
          <w:sz w:val="24"/>
          <w:szCs w:val="24"/>
        </w:rPr>
        <w:t>2.4. Il metodo del discernimento pastorale</w:t>
      </w:r>
    </w:p>
    <w:p w14:paraId="49E7D661" w14:textId="34F8FCE1" w:rsidR="000C2E64" w:rsidRPr="000528AE" w:rsidRDefault="002958ED" w:rsidP="00040A18">
      <w:pPr>
        <w:spacing w:after="0" w:line="240" w:lineRule="auto"/>
        <w:ind w:left="1276"/>
        <w:rPr>
          <w:rFonts w:cstheme="minorHAnsi"/>
          <w:i/>
          <w:iCs/>
          <w:sz w:val="24"/>
          <w:szCs w:val="24"/>
        </w:rPr>
      </w:pPr>
      <w:r w:rsidRPr="000528AE">
        <w:rPr>
          <w:rFonts w:cstheme="minorHAnsi"/>
          <w:i/>
          <w:iCs/>
          <w:sz w:val="24"/>
          <w:szCs w:val="24"/>
        </w:rPr>
        <w:t>2.5. Progettualità della pastorale</w:t>
      </w:r>
    </w:p>
    <w:p w14:paraId="4F0A15B6" w14:textId="50EFB604" w:rsidR="00266E50" w:rsidRPr="000528AE" w:rsidRDefault="00266E50" w:rsidP="000528AE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DBAADBF" w14:textId="371BBE41" w:rsidR="00266E50" w:rsidRDefault="00266E50" w:rsidP="000528AE">
      <w:pPr>
        <w:spacing w:after="0" w:line="240" w:lineRule="auto"/>
        <w:rPr>
          <w:rFonts w:cstheme="minorHAnsi"/>
          <w:sz w:val="24"/>
          <w:szCs w:val="24"/>
        </w:rPr>
      </w:pPr>
      <w:r w:rsidRPr="000528AE">
        <w:rPr>
          <w:rFonts w:cstheme="minorHAnsi"/>
          <w:sz w:val="24"/>
          <w:szCs w:val="24"/>
        </w:rPr>
        <w:t>Parte 2</w:t>
      </w:r>
      <w:r w:rsidR="000528AE">
        <w:rPr>
          <w:rFonts w:cstheme="minorHAnsi"/>
          <w:sz w:val="24"/>
          <w:szCs w:val="24"/>
        </w:rPr>
        <w:t xml:space="preserve">. </w:t>
      </w:r>
      <w:r w:rsidRPr="000528AE">
        <w:rPr>
          <w:rFonts w:cstheme="minorHAnsi"/>
          <w:sz w:val="24"/>
          <w:szCs w:val="24"/>
        </w:rPr>
        <w:t>MORFOLOGIA PASTORALE</w:t>
      </w:r>
    </w:p>
    <w:p w14:paraId="3E5E9955" w14:textId="77777777" w:rsidR="000528AE" w:rsidRPr="000528AE" w:rsidRDefault="000528AE" w:rsidP="000528AE">
      <w:pPr>
        <w:spacing w:after="0" w:line="240" w:lineRule="auto"/>
        <w:rPr>
          <w:rFonts w:cstheme="minorHAnsi"/>
          <w:sz w:val="24"/>
          <w:szCs w:val="24"/>
        </w:rPr>
      </w:pPr>
    </w:p>
    <w:p w14:paraId="6DA85119" w14:textId="04EF119E" w:rsidR="00266E50" w:rsidRPr="000528AE" w:rsidRDefault="00040A18" w:rsidP="003F1694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266E50" w:rsidRPr="000528AE">
        <w:rPr>
          <w:rFonts w:cstheme="minorHAnsi"/>
          <w:sz w:val="24"/>
          <w:szCs w:val="24"/>
        </w:rPr>
        <w:t xml:space="preserve">. </w:t>
      </w:r>
      <w:r w:rsidR="00266E50" w:rsidRPr="000528AE">
        <w:rPr>
          <w:rFonts w:cstheme="minorHAnsi"/>
          <w:i/>
          <w:iCs/>
          <w:sz w:val="24"/>
          <w:szCs w:val="24"/>
        </w:rPr>
        <w:t>Fides</w:t>
      </w:r>
      <w:r w:rsidR="00266E50" w:rsidRPr="000528AE">
        <w:rPr>
          <w:rFonts w:cstheme="minorHAnsi"/>
          <w:sz w:val="24"/>
          <w:szCs w:val="24"/>
        </w:rPr>
        <w:t xml:space="preserve">: la fragilità dell’atto di fede </w:t>
      </w:r>
    </w:p>
    <w:p w14:paraId="5C7AF6FE" w14:textId="19ACFD09" w:rsidR="00266E50" w:rsidRPr="000528AE" w:rsidRDefault="00040A18" w:rsidP="003F1694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266E50" w:rsidRPr="000528AE">
        <w:rPr>
          <w:rFonts w:cstheme="minorHAnsi"/>
          <w:sz w:val="24"/>
          <w:szCs w:val="24"/>
        </w:rPr>
        <w:t xml:space="preserve"> </w:t>
      </w:r>
      <w:r w:rsidR="00266E50" w:rsidRPr="000528AE">
        <w:rPr>
          <w:rFonts w:cstheme="minorHAnsi"/>
          <w:i/>
          <w:iCs/>
          <w:sz w:val="24"/>
          <w:szCs w:val="24"/>
        </w:rPr>
        <w:t>Amor</w:t>
      </w:r>
      <w:r w:rsidR="00266E50" w:rsidRPr="000528AE">
        <w:rPr>
          <w:rFonts w:cstheme="minorHAnsi"/>
          <w:sz w:val="24"/>
          <w:szCs w:val="24"/>
        </w:rPr>
        <w:t>: la carità come intenzionalità dell’agire ecclesiale</w:t>
      </w:r>
    </w:p>
    <w:p w14:paraId="2C6199D4" w14:textId="37FF57E5" w:rsidR="00266E50" w:rsidRPr="000528AE" w:rsidRDefault="00040A18" w:rsidP="003F1694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266E50" w:rsidRPr="000528AE">
        <w:rPr>
          <w:rFonts w:cstheme="minorHAnsi"/>
          <w:sz w:val="24"/>
          <w:szCs w:val="24"/>
        </w:rPr>
        <w:t xml:space="preserve"> </w:t>
      </w:r>
      <w:r w:rsidR="00266E50" w:rsidRPr="00196AE6">
        <w:rPr>
          <w:rFonts w:cstheme="minorHAnsi"/>
          <w:i/>
          <w:iCs/>
          <w:sz w:val="24"/>
          <w:szCs w:val="24"/>
        </w:rPr>
        <w:t>Adventus</w:t>
      </w:r>
      <w:r w:rsidR="00266E50" w:rsidRPr="000528AE">
        <w:rPr>
          <w:rFonts w:cstheme="minorHAnsi"/>
          <w:sz w:val="24"/>
          <w:szCs w:val="24"/>
        </w:rPr>
        <w:t>: varcare la soglia della speranza</w:t>
      </w:r>
    </w:p>
    <w:p w14:paraId="78371E78" w14:textId="2E597386" w:rsidR="00266E50" w:rsidRPr="000528AE" w:rsidRDefault="00040A18" w:rsidP="003F1694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266E50" w:rsidRPr="000528AE">
        <w:rPr>
          <w:rFonts w:cstheme="minorHAnsi"/>
          <w:sz w:val="24"/>
          <w:szCs w:val="24"/>
        </w:rPr>
        <w:t xml:space="preserve">. </w:t>
      </w:r>
      <w:r w:rsidR="00266E50" w:rsidRPr="00196AE6">
        <w:rPr>
          <w:rFonts w:cstheme="minorHAnsi"/>
          <w:i/>
          <w:iCs/>
          <w:sz w:val="24"/>
          <w:szCs w:val="24"/>
        </w:rPr>
        <w:t>Gestis verbisque</w:t>
      </w:r>
      <w:r w:rsidR="00266E50" w:rsidRPr="000528AE">
        <w:rPr>
          <w:rFonts w:cstheme="minorHAnsi"/>
          <w:sz w:val="24"/>
          <w:szCs w:val="24"/>
        </w:rPr>
        <w:t>: incarnare Cristo nella storia</w:t>
      </w:r>
    </w:p>
    <w:p w14:paraId="7E018EE3" w14:textId="14E0DD3E" w:rsidR="00266E50" w:rsidRPr="000528AE" w:rsidRDefault="00040A18" w:rsidP="003F1694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266E50" w:rsidRPr="000528AE">
        <w:rPr>
          <w:rFonts w:cstheme="minorHAnsi"/>
          <w:sz w:val="24"/>
          <w:szCs w:val="24"/>
        </w:rPr>
        <w:t xml:space="preserve">. </w:t>
      </w:r>
      <w:proofErr w:type="spellStart"/>
      <w:r w:rsidR="00266E50" w:rsidRPr="00196AE6">
        <w:rPr>
          <w:rFonts w:cstheme="minorHAnsi"/>
          <w:i/>
          <w:iCs/>
          <w:sz w:val="24"/>
          <w:szCs w:val="24"/>
        </w:rPr>
        <w:t>Missio</w:t>
      </w:r>
      <w:proofErr w:type="spellEnd"/>
      <w:r w:rsidR="00266E50" w:rsidRPr="000528AE">
        <w:rPr>
          <w:rFonts w:cstheme="minorHAnsi"/>
          <w:sz w:val="24"/>
          <w:szCs w:val="24"/>
        </w:rPr>
        <w:t>: pastorale missionaria e primo annuncio</w:t>
      </w:r>
    </w:p>
    <w:p w14:paraId="4B82516B" w14:textId="14CA68FC" w:rsidR="00953244" w:rsidRPr="000528AE" w:rsidRDefault="00040A18" w:rsidP="003F1694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953244" w:rsidRPr="000528AE">
        <w:rPr>
          <w:rFonts w:cstheme="minorHAnsi"/>
          <w:sz w:val="24"/>
          <w:szCs w:val="24"/>
        </w:rPr>
        <w:t xml:space="preserve">. </w:t>
      </w:r>
      <w:r w:rsidR="00953244" w:rsidRPr="00196AE6">
        <w:rPr>
          <w:rFonts w:cstheme="minorHAnsi"/>
          <w:i/>
          <w:iCs/>
          <w:sz w:val="24"/>
          <w:szCs w:val="24"/>
        </w:rPr>
        <w:t>Communio</w:t>
      </w:r>
      <w:r w:rsidR="00953244" w:rsidRPr="000528AE">
        <w:rPr>
          <w:rFonts w:cstheme="minorHAnsi"/>
          <w:sz w:val="24"/>
          <w:szCs w:val="24"/>
        </w:rPr>
        <w:t>: comunione missionaria</w:t>
      </w:r>
    </w:p>
    <w:p w14:paraId="15D8062B" w14:textId="7FB92D34" w:rsidR="00953244" w:rsidRDefault="00040A18" w:rsidP="003F1694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953244" w:rsidRPr="000528AE">
        <w:rPr>
          <w:rFonts w:cstheme="minorHAnsi"/>
          <w:sz w:val="24"/>
          <w:szCs w:val="24"/>
        </w:rPr>
        <w:t xml:space="preserve">. </w:t>
      </w:r>
      <w:proofErr w:type="spellStart"/>
      <w:r w:rsidR="00953244" w:rsidRPr="00196AE6">
        <w:rPr>
          <w:rFonts w:cstheme="minorHAnsi"/>
          <w:i/>
          <w:iCs/>
          <w:sz w:val="24"/>
          <w:szCs w:val="24"/>
        </w:rPr>
        <w:t>Charisma</w:t>
      </w:r>
      <w:proofErr w:type="spellEnd"/>
      <w:r w:rsidR="00953244" w:rsidRPr="000528AE">
        <w:rPr>
          <w:rFonts w:cstheme="minorHAnsi"/>
          <w:sz w:val="24"/>
          <w:szCs w:val="24"/>
        </w:rPr>
        <w:t>: dinamicità e libertà</w:t>
      </w:r>
    </w:p>
    <w:p w14:paraId="0054A906" w14:textId="4AE50B18" w:rsidR="00C71D0E" w:rsidRDefault="00C71D0E" w:rsidP="000528AE">
      <w:pPr>
        <w:spacing w:after="0" w:line="240" w:lineRule="auto"/>
        <w:rPr>
          <w:rFonts w:cstheme="minorHAnsi"/>
          <w:sz w:val="24"/>
          <w:szCs w:val="24"/>
        </w:rPr>
      </w:pPr>
    </w:p>
    <w:p w14:paraId="4FE76F3C" w14:textId="7CA33F03" w:rsidR="00C71D0E" w:rsidRDefault="00C71D0E" w:rsidP="000528AE">
      <w:pPr>
        <w:spacing w:after="0" w:line="240" w:lineRule="auto"/>
        <w:rPr>
          <w:rFonts w:cstheme="minorHAnsi"/>
          <w:sz w:val="24"/>
          <w:szCs w:val="24"/>
        </w:rPr>
      </w:pPr>
    </w:p>
    <w:p w14:paraId="51D8E044" w14:textId="77777777" w:rsidR="00C71D0E" w:rsidRPr="00040A18" w:rsidRDefault="00C71D0E" w:rsidP="00040A18">
      <w:pPr>
        <w:spacing w:after="0" w:line="240" w:lineRule="auto"/>
        <w:rPr>
          <w:rFonts w:ascii="Calibri" w:hAnsi="Calibri" w:cs="Calibri"/>
          <w:smallCaps/>
          <w:sz w:val="24"/>
          <w:szCs w:val="24"/>
        </w:rPr>
      </w:pPr>
      <w:r w:rsidRPr="00040A18">
        <w:rPr>
          <w:rFonts w:ascii="Calibri" w:hAnsi="Calibri" w:cs="Calibri"/>
          <w:smallCaps/>
          <w:sz w:val="24"/>
          <w:szCs w:val="24"/>
        </w:rPr>
        <w:t>Bibliografia:</w:t>
      </w:r>
    </w:p>
    <w:p w14:paraId="08205FAE" w14:textId="77777777" w:rsidR="00C71D0E" w:rsidRPr="00040A18" w:rsidRDefault="00C71D0E" w:rsidP="00040A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40A18">
        <w:rPr>
          <w:rFonts w:ascii="Calibri" w:hAnsi="Calibri" w:cs="Calibri"/>
          <w:smallCaps/>
          <w:sz w:val="24"/>
          <w:szCs w:val="24"/>
        </w:rPr>
        <w:t xml:space="preserve">S. Lanza, </w:t>
      </w:r>
      <w:r w:rsidRPr="00040A18">
        <w:rPr>
          <w:rFonts w:ascii="Calibri" w:hAnsi="Calibri" w:cs="Calibri"/>
          <w:i/>
          <w:sz w:val="24"/>
          <w:szCs w:val="24"/>
        </w:rPr>
        <w:t>Teologia pastorale</w:t>
      </w:r>
      <w:r w:rsidRPr="00040A18">
        <w:rPr>
          <w:rFonts w:ascii="Calibri" w:hAnsi="Calibri" w:cs="Calibri"/>
          <w:sz w:val="24"/>
          <w:szCs w:val="24"/>
        </w:rPr>
        <w:t xml:space="preserve">, in </w:t>
      </w:r>
      <w:r w:rsidRPr="00040A18">
        <w:rPr>
          <w:rFonts w:ascii="Calibri" w:hAnsi="Calibri" w:cs="Calibri"/>
          <w:smallCaps/>
          <w:sz w:val="24"/>
          <w:szCs w:val="24"/>
        </w:rPr>
        <w:t>G. Canobbio - P. Coda</w:t>
      </w:r>
      <w:r w:rsidRPr="00040A18">
        <w:rPr>
          <w:rFonts w:ascii="Calibri" w:hAnsi="Calibri" w:cs="Calibri"/>
          <w:sz w:val="24"/>
          <w:szCs w:val="24"/>
        </w:rPr>
        <w:t xml:space="preserve"> (a cura di), </w:t>
      </w:r>
      <w:r w:rsidRPr="00040A18">
        <w:rPr>
          <w:rFonts w:ascii="Calibri" w:hAnsi="Calibri" w:cs="Calibri"/>
          <w:i/>
          <w:sz w:val="24"/>
          <w:szCs w:val="24"/>
        </w:rPr>
        <w:t>La teologia del XX secolo. Un bilancio</w:t>
      </w:r>
      <w:r w:rsidRPr="00040A18">
        <w:rPr>
          <w:rFonts w:ascii="Calibri" w:hAnsi="Calibri" w:cs="Calibri"/>
          <w:sz w:val="24"/>
          <w:szCs w:val="24"/>
        </w:rPr>
        <w:t xml:space="preserve">, </w:t>
      </w:r>
      <w:r w:rsidRPr="00040A18">
        <w:rPr>
          <w:rFonts w:ascii="Calibri" w:hAnsi="Calibri" w:cs="Calibri"/>
          <w:i/>
          <w:sz w:val="24"/>
          <w:szCs w:val="24"/>
        </w:rPr>
        <w:t>3. Prospettive pratiche</w:t>
      </w:r>
      <w:r w:rsidRPr="00040A18">
        <w:rPr>
          <w:rFonts w:ascii="Calibri" w:hAnsi="Calibri" w:cs="Calibri"/>
          <w:sz w:val="24"/>
          <w:szCs w:val="24"/>
        </w:rPr>
        <w:t>, Città Nuova, Roma 2003, 393-475</w:t>
      </w:r>
    </w:p>
    <w:p w14:paraId="5D035AEB" w14:textId="77777777" w:rsidR="00C71D0E" w:rsidRPr="00040A18" w:rsidRDefault="00C71D0E" w:rsidP="00040A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40A18">
        <w:rPr>
          <w:rFonts w:ascii="Calibri" w:hAnsi="Calibri" w:cs="Calibri"/>
          <w:smallCaps/>
          <w:sz w:val="24"/>
          <w:szCs w:val="24"/>
        </w:rPr>
        <w:t>S. Lanza</w:t>
      </w:r>
      <w:r w:rsidRPr="00040A18">
        <w:rPr>
          <w:rFonts w:ascii="Calibri" w:hAnsi="Calibri" w:cs="Calibri"/>
          <w:sz w:val="24"/>
          <w:szCs w:val="24"/>
        </w:rPr>
        <w:t xml:space="preserve">, </w:t>
      </w:r>
      <w:r w:rsidRPr="00040A18">
        <w:rPr>
          <w:rFonts w:ascii="Calibri" w:hAnsi="Calibri" w:cs="Calibri"/>
          <w:i/>
          <w:sz w:val="24"/>
          <w:szCs w:val="24"/>
        </w:rPr>
        <w:t>Convertire Giona. Pastorale come progetto</w:t>
      </w:r>
      <w:r w:rsidRPr="00040A1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40A18">
        <w:rPr>
          <w:rFonts w:ascii="Calibri" w:hAnsi="Calibri" w:cs="Calibri"/>
          <w:sz w:val="24"/>
          <w:szCs w:val="24"/>
        </w:rPr>
        <w:t>Ocd</w:t>
      </w:r>
      <w:proofErr w:type="spellEnd"/>
      <w:r w:rsidRPr="00040A18">
        <w:rPr>
          <w:rFonts w:ascii="Calibri" w:hAnsi="Calibri" w:cs="Calibri"/>
          <w:sz w:val="24"/>
          <w:szCs w:val="24"/>
        </w:rPr>
        <w:t>, Roma 2005</w:t>
      </w:r>
    </w:p>
    <w:p w14:paraId="64C3D8DD" w14:textId="77777777" w:rsidR="00C71D0E" w:rsidRPr="00040A18" w:rsidRDefault="00C71D0E" w:rsidP="00040A18">
      <w:pPr>
        <w:spacing w:after="0" w:line="240" w:lineRule="auto"/>
        <w:rPr>
          <w:rFonts w:ascii="Calibri" w:hAnsi="Calibri" w:cs="Calibri"/>
          <w:smallCaps/>
          <w:sz w:val="24"/>
          <w:szCs w:val="24"/>
        </w:rPr>
      </w:pPr>
      <w:r w:rsidRPr="00040A18">
        <w:rPr>
          <w:rFonts w:ascii="Calibri" w:hAnsi="Calibri" w:cs="Calibri"/>
          <w:smallCaps/>
          <w:sz w:val="24"/>
          <w:szCs w:val="24"/>
        </w:rPr>
        <w:t>P. Asolan,</w:t>
      </w:r>
      <w:r w:rsidRPr="00040A18">
        <w:rPr>
          <w:rFonts w:ascii="Calibri" w:hAnsi="Calibri" w:cs="Calibri"/>
          <w:sz w:val="24"/>
          <w:szCs w:val="24"/>
        </w:rPr>
        <w:t xml:space="preserve"> </w:t>
      </w:r>
      <w:r w:rsidRPr="00040A18">
        <w:rPr>
          <w:rFonts w:ascii="Calibri" w:hAnsi="Calibri" w:cs="Calibri"/>
          <w:i/>
          <w:sz w:val="24"/>
          <w:szCs w:val="24"/>
        </w:rPr>
        <w:t>Il tacchino induttivista. Questioni di teologia pastorale</w:t>
      </w:r>
      <w:r w:rsidRPr="00040A18">
        <w:rPr>
          <w:rFonts w:ascii="Calibri" w:hAnsi="Calibri" w:cs="Calibri"/>
          <w:sz w:val="24"/>
          <w:szCs w:val="24"/>
        </w:rPr>
        <w:t>, Il Pozzo di Giacobbe, Trapani 2009</w:t>
      </w:r>
      <w:r w:rsidRPr="00040A18">
        <w:rPr>
          <w:rFonts w:ascii="Calibri" w:hAnsi="Calibri" w:cs="Calibri"/>
          <w:smallCaps/>
          <w:sz w:val="24"/>
          <w:szCs w:val="24"/>
        </w:rPr>
        <w:t xml:space="preserve"> </w:t>
      </w:r>
    </w:p>
    <w:p w14:paraId="48637AEA" w14:textId="77777777" w:rsidR="00C71D0E" w:rsidRDefault="00C71D0E" w:rsidP="00C71D0E">
      <w:pPr>
        <w:rPr>
          <w:noProof/>
        </w:rPr>
      </w:pPr>
      <w:r w:rsidRPr="007A2420">
        <w:rPr>
          <w:smallCaps/>
        </w:rPr>
        <w:t>S. Lanza</w:t>
      </w:r>
      <w:r w:rsidRPr="007A2420">
        <w:t xml:space="preserve">, </w:t>
      </w:r>
      <w:r w:rsidRPr="007A2420">
        <w:rPr>
          <w:i/>
        </w:rPr>
        <w:t xml:space="preserve">Opus </w:t>
      </w:r>
      <w:proofErr w:type="spellStart"/>
      <w:r w:rsidRPr="007A2420">
        <w:rPr>
          <w:i/>
        </w:rPr>
        <w:t>Lateranum</w:t>
      </w:r>
      <w:proofErr w:type="spellEnd"/>
      <w:r w:rsidRPr="007A2420">
        <w:rPr>
          <w:i/>
        </w:rPr>
        <w:t>. Saggi di teologia pastorale,</w:t>
      </w:r>
      <w:r w:rsidRPr="007A2420">
        <w:t xml:space="preserve"> </w:t>
      </w:r>
      <w:proofErr w:type="spellStart"/>
      <w:r w:rsidRPr="007A2420">
        <w:t>Lateran</w:t>
      </w:r>
      <w:proofErr w:type="spellEnd"/>
      <w:r w:rsidRPr="007A2420">
        <w:t xml:space="preserve"> University Press, Città del Vaticano 2013</w:t>
      </w:r>
    </w:p>
    <w:sectPr w:rsidR="00C71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ED"/>
    <w:rsid w:val="00040A18"/>
    <w:rsid w:val="000528AE"/>
    <w:rsid w:val="000C2E64"/>
    <w:rsid w:val="00196AE6"/>
    <w:rsid w:val="00266E50"/>
    <w:rsid w:val="002958ED"/>
    <w:rsid w:val="003F1694"/>
    <w:rsid w:val="00953244"/>
    <w:rsid w:val="00C71D0E"/>
    <w:rsid w:val="00F8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BC4B"/>
  <w15:chartTrackingRefBased/>
  <w15:docId w15:val="{C96BE3AD-CDC5-46FC-B7C9-2F4E4D97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10">
    <w:name w:val="Pa10"/>
    <w:basedOn w:val="Normale"/>
    <w:next w:val="Normale"/>
    <w:uiPriority w:val="99"/>
    <w:rsid w:val="00266E50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character" w:customStyle="1" w:styleId="A5">
    <w:name w:val="A5"/>
    <w:uiPriority w:val="99"/>
    <w:rsid w:val="00266E50"/>
    <w:rPr>
      <w:rFonts w:cs="Garamond"/>
      <w:color w:val="000000"/>
      <w:sz w:val="22"/>
      <w:szCs w:val="22"/>
    </w:rPr>
  </w:style>
  <w:style w:type="paragraph" w:customStyle="1" w:styleId="Pa6">
    <w:name w:val="Pa6"/>
    <w:basedOn w:val="Normale"/>
    <w:next w:val="Normale"/>
    <w:uiPriority w:val="99"/>
    <w:rsid w:val="00266E50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Granados</dc:creator>
  <cp:keywords/>
  <dc:description/>
  <cp:lastModifiedBy>Alvaro Granados</cp:lastModifiedBy>
  <cp:revision>2</cp:revision>
  <dcterms:created xsi:type="dcterms:W3CDTF">2022-01-02T10:57:00Z</dcterms:created>
  <dcterms:modified xsi:type="dcterms:W3CDTF">2022-01-02T17:15:00Z</dcterms:modified>
</cp:coreProperties>
</file>